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896" w:rsidRDefault="002E6B33" w:rsidP="002E6B33">
      <w:pPr>
        <w:rPr>
          <w:rFonts w:ascii="Times New Roman" w:hAnsi="Times New Roman" w:cs="Times New Roman"/>
          <w:sz w:val="26"/>
          <w:szCs w:val="26"/>
        </w:rPr>
      </w:pPr>
      <w:r w:rsidRPr="00D62896">
        <w:rPr>
          <w:rFonts w:ascii="Times New Roman" w:hAnsi="Times New Roman" w:cs="Times New Roman"/>
          <w:b/>
          <w:sz w:val="26"/>
          <w:szCs w:val="26"/>
        </w:rPr>
        <w:t>Hướng dẫn cách tính khấu hao tài sản cố định đường thẳng</w:t>
      </w:r>
      <w:r w:rsidRPr="00D62896">
        <w:rPr>
          <w:rFonts w:ascii="Times New Roman" w:hAnsi="Times New Roman" w:cs="Times New Roman"/>
          <w:sz w:val="26"/>
          <w:szCs w:val="26"/>
        </w:rPr>
        <w:t xml:space="preserve"> </w:t>
      </w:r>
      <w:proofErr w:type="gramStart"/>
      <w:r w:rsidRPr="00D62896">
        <w:rPr>
          <w:rFonts w:ascii="Times New Roman" w:hAnsi="Times New Roman" w:cs="Times New Roman"/>
          <w:sz w:val="26"/>
          <w:szCs w:val="26"/>
        </w:rPr>
        <w:t>theo</w:t>
      </w:r>
      <w:proofErr w:type="gramEnd"/>
      <w:r w:rsidRPr="00D62896">
        <w:rPr>
          <w:rFonts w:ascii="Times New Roman" w:hAnsi="Times New Roman" w:cs="Times New Roman"/>
          <w:sz w:val="26"/>
          <w:szCs w:val="26"/>
        </w:rPr>
        <w:t xml:space="preserve"> thông tư mới nhất năm 2013 </w:t>
      </w:r>
    </w:p>
    <w:p w:rsid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1. Nội dung của phương pháp: </w:t>
      </w:r>
    </w:p>
    <w:p w:rsid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Tài sản cố định trong doanh nghiệp được trích khấu hao </w:t>
      </w:r>
      <w:proofErr w:type="gramStart"/>
      <w:r w:rsidRPr="00D62896">
        <w:rPr>
          <w:rFonts w:ascii="Times New Roman" w:hAnsi="Times New Roman" w:cs="Times New Roman"/>
          <w:sz w:val="26"/>
          <w:szCs w:val="26"/>
        </w:rPr>
        <w:t>theo</w:t>
      </w:r>
      <w:proofErr w:type="gramEnd"/>
      <w:r w:rsidRPr="00D62896">
        <w:rPr>
          <w:rFonts w:ascii="Times New Roman" w:hAnsi="Times New Roman" w:cs="Times New Roman"/>
          <w:sz w:val="26"/>
          <w:szCs w:val="26"/>
        </w:rPr>
        <w:t xml:space="preserve"> phương pháp khấu hao đường thẳng như sau: - Xác định mức trích khấu hao trung bình hàng năm cho tài sản cố định theo công thức dưới đây: </w:t>
      </w:r>
    </w:p>
    <w:tbl>
      <w:tblPr>
        <w:tblStyle w:val="TableGrid"/>
        <w:tblW w:w="0" w:type="auto"/>
        <w:tblLook w:val="04A0" w:firstRow="1" w:lastRow="0" w:firstColumn="1" w:lastColumn="0" w:noHBand="0" w:noVBand="1"/>
      </w:tblPr>
      <w:tblGrid>
        <w:gridCol w:w="3116"/>
        <w:gridCol w:w="1019"/>
        <w:gridCol w:w="5215"/>
      </w:tblGrid>
      <w:tr w:rsidR="00D62896" w:rsidTr="00D62896">
        <w:tc>
          <w:tcPr>
            <w:tcW w:w="3116" w:type="dxa"/>
            <w:vMerge w:val="restart"/>
          </w:tcPr>
          <w:p w:rsidR="00D62896" w:rsidRDefault="00D62896" w:rsidP="00D62896">
            <w:pPr>
              <w:jc w:val="center"/>
              <w:rPr>
                <w:rFonts w:ascii="Times New Roman" w:hAnsi="Times New Roman" w:cs="Times New Roman"/>
                <w:sz w:val="26"/>
                <w:szCs w:val="26"/>
              </w:rPr>
            </w:pPr>
            <w:r w:rsidRPr="00D62896">
              <w:rPr>
                <w:rFonts w:ascii="Times New Roman" w:hAnsi="Times New Roman" w:cs="Times New Roman"/>
                <w:sz w:val="26"/>
                <w:szCs w:val="26"/>
              </w:rPr>
              <w:t>Mức trích khấu hao trung bình hàng năm của tài sản cố định</w:t>
            </w:r>
          </w:p>
        </w:tc>
        <w:tc>
          <w:tcPr>
            <w:tcW w:w="1019" w:type="dxa"/>
            <w:vMerge w:val="restart"/>
          </w:tcPr>
          <w:p w:rsidR="00D62896" w:rsidRDefault="00D62896" w:rsidP="00D62896">
            <w:pPr>
              <w:jc w:val="center"/>
              <w:rPr>
                <w:rFonts w:ascii="Times New Roman" w:hAnsi="Times New Roman" w:cs="Times New Roman"/>
                <w:sz w:val="26"/>
                <w:szCs w:val="26"/>
              </w:rPr>
            </w:pPr>
            <w:r>
              <w:rPr>
                <w:rFonts w:ascii="Times New Roman" w:hAnsi="Times New Roman" w:cs="Times New Roman"/>
                <w:sz w:val="26"/>
                <w:szCs w:val="26"/>
              </w:rPr>
              <w:t>=</w:t>
            </w:r>
          </w:p>
        </w:tc>
        <w:tc>
          <w:tcPr>
            <w:tcW w:w="5215" w:type="dxa"/>
          </w:tcPr>
          <w:p w:rsidR="00D62896" w:rsidRPr="00D62896" w:rsidRDefault="00D62896" w:rsidP="00D62896">
            <w:pPr>
              <w:jc w:val="center"/>
              <w:rPr>
                <w:rFonts w:ascii="Times New Roman" w:hAnsi="Times New Roman" w:cs="Times New Roman"/>
                <w:sz w:val="26"/>
                <w:szCs w:val="26"/>
              </w:rPr>
            </w:pPr>
            <w:r w:rsidRPr="00D62896">
              <w:rPr>
                <w:rFonts w:ascii="Times New Roman" w:hAnsi="Times New Roman" w:cs="Times New Roman"/>
                <w:sz w:val="26"/>
                <w:szCs w:val="26"/>
              </w:rPr>
              <w:t>Nguyên giá của tài sản cố định</w:t>
            </w:r>
          </w:p>
          <w:p w:rsidR="00D62896" w:rsidRDefault="00D62896" w:rsidP="00D62896">
            <w:pPr>
              <w:jc w:val="center"/>
              <w:rPr>
                <w:rFonts w:ascii="Times New Roman" w:hAnsi="Times New Roman" w:cs="Times New Roman"/>
                <w:sz w:val="26"/>
                <w:szCs w:val="26"/>
              </w:rPr>
            </w:pPr>
          </w:p>
        </w:tc>
      </w:tr>
      <w:tr w:rsidR="00D62896" w:rsidTr="00D62896">
        <w:trPr>
          <w:trHeight w:val="485"/>
        </w:trPr>
        <w:tc>
          <w:tcPr>
            <w:tcW w:w="3116" w:type="dxa"/>
            <w:vMerge/>
          </w:tcPr>
          <w:p w:rsidR="00D62896" w:rsidRDefault="00D62896" w:rsidP="00D62896">
            <w:pPr>
              <w:jc w:val="center"/>
              <w:rPr>
                <w:rFonts w:ascii="Times New Roman" w:hAnsi="Times New Roman" w:cs="Times New Roman"/>
                <w:sz w:val="26"/>
                <w:szCs w:val="26"/>
              </w:rPr>
            </w:pPr>
          </w:p>
        </w:tc>
        <w:tc>
          <w:tcPr>
            <w:tcW w:w="1019" w:type="dxa"/>
            <w:vMerge/>
          </w:tcPr>
          <w:p w:rsidR="00D62896" w:rsidRDefault="00D62896" w:rsidP="00D62896">
            <w:pPr>
              <w:jc w:val="center"/>
              <w:rPr>
                <w:rFonts w:ascii="Times New Roman" w:hAnsi="Times New Roman" w:cs="Times New Roman"/>
                <w:sz w:val="26"/>
                <w:szCs w:val="26"/>
              </w:rPr>
            </w:pPr>
          </w:p>
        </w:tc>
        <w:tc>
          <w:tcPr>
            <w:tcW w:w="5215" w:type="dxa"/>
          </w:tcPr>
          <w:p w:rsidR="00D62896" w:rsidRDefault="00D62896" w:rsidP="00D62896">
            <w:pPr>
              <w:jc w:val="center"/>
              <w:rPr>
                <w:rFonts w:ascii="Times New Roman" w:hAnsi="Times New Roman" w:cs="Times New Roman"/>
                <w:sz w:val="26"/>
                <w:szCs w:val="26"/>
              </w:rPr>
            </w:pPr>
            <w:r w:rsidRPr="00D62896">
              <w:rPr>
                <w:rFonts w:ascii="Times New Roman" w:hAnsi="Times New Roman" w:cs="Times New Roman"/>
                <w:sz w:val="26"/>
                <w:szCs w:val="26"/>
              </w:rPr>
              <w:t>Thời gian trích khấu hao</w:t>
            </w:r>
          </w:p>
        </w:tc>
      </w:tr>
    </w:tbl>
    <w:p w:rsidR="00D62896" w:rsidRDefault="00D62896" w:rsidP="002E6B33">
      <w:pPr>
        <w:rPr>
          <w:rFonts w:ascii="Times New Roman" w:hAnsi="Times New Roman" w:cs="Times New Roman"/>
          <w:sz w:val="26"/>
          <w:szCs w:val="26"/>
        </w:rPr>
      </w:pP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Mức trích khấu hao trung bình hàng tháng bằng số khấu hao phải trích cả năm chia cho 12 tháng.</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2. Trường hợp thời gian trích khấu hao hay nguyên giá của tài sản cố định thay đổi: </w:t>
      </w:r>
    </w:p>
    <w:p w:rsidR="0070146B" w:rsidRPr="00D62896" w:rsidRDefault="002E6B33" w:rsidP="002E6B33">
      <w:pPr>
        <w:rPr>
          <w:rFonts w:ascii="Times New Roman" w:hAnsi="Times New Roman" w:cs="Times New Roman"/>
          <w:sz w:val="26"/>
          <w:szCs w:val="26"/>
        </w:rPr>
      </w:pPr>
      <w:proofErr w:type="gramStart"/>
      <w:r w:rsidRPr="00D62896">
        <w:rPr>
          <w:rFonts w:ascii="Times New Roman" w:hAnsi="Times New Roman" w:cs="Times New Roman"/>
          <w:sz w:val="26"/>
          <w:szCs w:val="26"/>
        </w:rPr>
        <w:t>Doanh nghiệp phải xác định lại mức trích khấu hao trung bình của tài sản cố định bằng cách lấy giá trị còn lại trên sổ kế toán chia (:) cho thời gian trích khấu hao xác định lại hoặc thời gian trích khấu hao còn lại (được xác định là chênh lệch giữa thời gian trích khấu hao đã đăng ký trừ thời gian đã trích khấu hao) của tài sản cố định.</w:t>
      </w:r>
      <w:proofErr w:type="gramEnd"/>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3. Mức trích khấu hao cho năm cuối cùng của thời gian trích khấu hao tài sản cố định được xác định là hiệu số giữa nguyên giá tài sản cố định và số khấu hao luỹ kế đã thực hiện đến năm trước năm cuối cùng của tài sản cố định đó.</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4. Ví dụ tính và trích khấu hao TSCĐ:</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Ví dụ: Công ty A mua một tài sản cố định (mới 100%) với giá ghi trên hoá đơn là 119 triệu đồng, chiết khấu mua hàng là 5 triệu đồng, chi phí vận chuyển là 3 triệu đồng, chi phí lắp đặt, chạy thử là 3 triệu đồng. </w:t>
      </w:r>
    </w:p>
    <w:p w:rsidR="002E6B33" w:rsidRPr="00D62896" w:rsidRDefault="002E6B33" w:rsidP="002E6B33">
      <w:pPr>
        <w:rPr>
          <w:rFonts w:ascii="Times New Roman" w:hAnsi="Times New Roman" w:cs="Times New Roman"/>
          <w:sz w:val="26"/>
          <w:szCs w:val="26"/>
        </w:rPr>
      </w:pPr>
      <w:proofErr w:type="gramStart"/>
      <w:r w:rsidRPr="00D62896">
        <w:rPr>
          <w:rFonts w:ascii="Times New Roman" w:hAnsi="Times New Roman" w:cs="Times New Roman"/>
          <w:sz w:val="26"/>
          <w:szCs w:val="26"/>
        </w:rPr>
        <w:t>a.  Biết rằng tài sản cố định có tuổi thọ kỹ thuật là 12 năm, thời gian trích khấu hao của tài sản cố định doanh nghiệp dự kiến là 10 năm (phù hợp với quy định tại Phụ lục 1 ban hành kèm theo Thông tư số ..../2013/TT- BTC), tài sản được đưa vào sử dụng vào ngày 1/1/2013.</w:t>
      </w:r>
      <w:proofErr w:type="gramEnd"/>
      <w:r w:rsidRPr="00D62896">
        <w:rPr>
          <w:rFonts w:ascii="Times New Roman" w:hAnsi="Times New Roman" w:cs="Times New Roman"/>
          <w:sz w:val="26"/>
          <w:szCs w:val="26"/>
        </w:rPr>
        <w:t xml:space="preserve"> Nguyên giá tài sản cố định = 1 19 triệu - 5 triệu + 3 triệu + 3 triệu = 120 triệu đồng</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Mức trích khấu hao trung bình hàng năm = 120 </w:t>
      </w:r>
      <w:proofErr w:type="gramStart"/>
      <w:r w:rsidRPr="00D62896">
        <w:rPr>
          <w:rFonts w:ascii="Times New Roman" w:hAnsi="Times New Roman" w:cs="Times New Roman"/>
          <w:sz w:val="26"/>
          <w:szCs w:val="26"/>
        </w:rPr>
        <w:t>triệu :</w:t>
      </w:r>
      <w:proofErr w:type="gramEnd"/>
      <w:r w:rsidRPr="00D62896">
        <w:rPr>
          <w:rFonts w:ascii="Times New Roman" w:hAnsi="Times New Roman" w:cs="Times New Roman"/>
          <w:sz w:val="26"/>
          <w:szCs w:val="26"/>
        </w:rPr>
        <w:t xml:space="preserve"> 10 năm =12 triệu đồng/năm.</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Mức trích khấu hao trung bình hàng tháng = 12 triệu đồng: 12 tháng = 1 triệu đồng/ tháng</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lastRenderedPageBreak/>
        <w:t xml:space="preserve"> Hàng năm, doanh nghiệp trích 12 triệu đồng chi phí trích khấu hao tài sản cố định đó vào chi phí kinh doanh. </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b.  Sau 5 năm sử dụng, doanh nghiệp nâng cấp tài sản cố định với tổng chi phí là 30 triệu đồng, thời gian sử dụng được đánh giá lại là 6 năm (tăng 1 năm so với thời gian sử dụng đã đăng ký ban đầu), ngày hoàn thành đưa vào sử dụng là 1/1/2018. Nguyên giá tài sản cố định = 120 triệu đồng + 30 triệu đồng = 150 triệu đồng Số khấu hao luỹ kế đã trích = 12 triệu đồng (x) 5 năm = 60 triệu đồng</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Giá trị còn lại trên sổ kế toán = 150 triệu đồng - 60 triệu đồng = 90 triệu đồng</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Mức trích khấu hao trung bình hàng năm = 90 triệu </w:t>
      </w:r>
      <w:proofErr w:type="gramStart"/>
      <w:r w:rsidRPr="00D62896">
        <w:rPr>
          <w:rFonts w:ascii="Times New Roman" w:hAnsi="Times New Roman" w:cs="Times New Roman"/>
          <w:sz w:val="26"/>
          <w:szCs w:val="26"/>
        </w:rPr>
        <w:t>đồng :</w:t>
      </w:r>
      <w:proofErr w:type="gramEnd"/>
      <w:r w:rsidRPr="00D62896">
        <w:rPr>
          <w:rFonts w:ascii="Times New Roman" w:hAnsi="Times New Roman" w:cs="Times New Roman"/>
          <w:sz w:val="26"/>
          <w:szCs w:val="26"/>
        </w:rPr>
        <w:t xml:space="preserve"> 6 năm = 15 triệu đồng/ năm</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Mức trích khấu hao trung bình hàng tháng = 15.000.000 </w:t>
      </w:r>
      <w:proofErr w:type="gramStart"/>
      <w:r w:rsidRPr="00D62896">
        <w:rPr>
          <w:rFonts w:ascii="Times New Roman" w:hAnsi="Times New Roman" w:cs="Times New Roman"/>
          <w:sz w:val="26"/>
          <w:szCs w:val="26"/>
        </w:rPr>
        <w:t>đồng :</w:t>
      </w:r>
      <w:proofErr w:type="gramEnd"/>
      <w:r w:rsidRPr="00D62896">
        <w:rPr>
          <w:rFonts w:ascii="Times New Roman" w:hAnsi="Times New Roman" w:cs="Times New Roman"/>
          <w:sz w:val="26"/>
          <w:szCs w:val="26"/>
        </w:rPr>
        <w:t xml:space="preserve"> 12 tháng =1.250.000 đồng/ tháng</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Từ năm 2018 trở đi, doanh nghiệp trích khấu hao vào chi phí kinh doanh mỗi tháng 1.250.000 đồng đối với tài sản cố định vừa được nâng cấp.</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5. Xác định mức trích khấu hao đối với những tài sản cố định đưa vào sử dụng trước ngày 01/01/2013:</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a. Cách xác định mức trích khấu hao:</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 Căn cứ các số liệu trên sổ kế toán, hồ sơ của tài sản cố định để xác định giá trị còn lại trên sổ kế toán của tài sản cố định. - Xác định thời gian trích khấu hao còn lại của tài sản cố định </w:t>
      </w:r>
      <w:proofErr w:type="gramStart"/>
      <w:r w:rsidRPr="00D62896">
        <w:rPr>
          <w:rFonts w:ascii="Times New Roman" w:hAnsi="Times New Roman" w:cs="Times New Roman"/>
          <w:sz w:val="26"/>
          <w:szCs w:val="26"/>
        </w:rPr>
        <w:t>theo</w:t>
      </w:r>
      <w:proofErr w:type="gramEnd"/>
      <w:r w:rsidRPr="00D62896">
        <w:rPr>
          <w:rFonts w:ascii="Times New Roman" w:hAnsi="Times New Roman" w:cs="Times New Roman"/>
          <w:sz w:val="26"/>
          <w:szCs w:val="26"/>
        </w:rPr>
        <w:t xml:space="preserve"> công thức sau:</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w:t>
      </w:r>
      <m:oMath>
        <m:r>
          <w:rPr>
            <w:rFonts w:ascii="Cambria Math" w:hAnsi="Cambria Math" w:cs="Times New Roman"/>
            <w:sz w:val="26"/>
            <w:szCs w:val="26"/>
          </w:rPr>
          <m:t>T=</m:t>
        </m:r>
        <m:sSub>
          <m:sSubPr>
            <m:ctrlPr>
              <w:rPr>
                <w:rFonts w:ascii="Cambria Math" w:hAnsi="Cambria Math" w:cs="Times New Roman"/>
                <w:sz w:val="26"/>
                <w:szCs w:val="26"/>
              </w:rPr>
            </m:ctrlPr>
          </m:sSubPr>
          <m:e>
            <m:r>
              <w:rPr>
                <w:rFonts w:ascii="Cambria Math" w:hAnsi="Cambria Math" w:cs="Times New Roman"/>
                <w:sz w:val="26"/>
                <w:szCs w:val="26"/>
              </w:rPr>
              <m:t>T</m:t>
            </m:r>
          </m:e>
          <m:sub>
            <m:r>
              <w:rPr>
                <w:rFonts w:ascii="Cambria Math" w:hAnsi="Cambria Math" w:cs="Times New Roman"/>
                <w:sz w:val="26"/>
                <w:szCs w:val="26"/>
              </w:rPr>
              <m:t>2</m:t>
            </m:r>
          </m:sub>
        </m:sSub>
        <m:r>
          <w:rPr>
            <w:rFonts w:ascii="Cambria Math" w:hAnsi="Cambria Math" w:cs="Times New Roman"/>
            <w:sz w:val="26"/>
            <w:szCs w:val="26"/>
          </w:rPr>
          <m:t xml:space="preserve"> (1-</m:t>
        </m:r>
        <m:f>
          <m:fPr>
            <m:ctrlPr>
              <w:rPr>
                <w:rFonts w:ascii="Cambria Math" w:hAnsi="Cambria Math" w:cs="Times New Roman"/>
                <w:i/>
                <w:sz w:val="26"/>
                <w:szCs w:val="26"/>
              </w:rPr>
            </m:ctrlPr>
          </m:fPr>
          <m:num>
            <m:r>
              <w:rPr>
                <w:rFonts w:ascii="Cambria Math" w:hAnsi="Cambria Math" w:cs="Times New Roman"/>
                <w:sz w:val="26"/>
                <w:szCs w:val="26"/>
              </w:rPr>
              <m:t>t1</m:t>
            </m:r>
          </m:num>
          <m:den>
            <m:r>
              <w:rPr>
                <w:rFonts w:ascii="Cambria Math" w:hAnsi="Cambria Math" w:cs="Times New Roman"/>
                <w:sz w:val="26"/>
                <w:szCs w:val="26"/>
              </w:rPr>
              <m:t>T1</m:t>
            </m:r>
          </m:den>
        </m:f>
        <m:r>
          <w:rPr>
            <w:rFonts w:ascii="Cambria Math" w:hAnsi="Cambria Math" w:cs="Times New Roman"/>
            <w:sz w:val="26"/>
            <w:szCs w:val="26"/>
          </w:rPr>
          <m:t>)</m:t>
        </m:r>
      </m:oMath>
      <w:r w:rsidRPr="00D62896">
        <w:rPr>
          <w:rFonts w:ascii="Times New Roman" w:hAnsi="Times New Roman" w:cs="Times New Roman"/>
          <w:sz w:val="26"/>
          <w:szCs w:val="26"/>
        </w:rPr>
        <w:t xml:space="preserve">                                                                                         </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Trong đó:</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w:t>
      </w:r>
      <w:proofErr w:type="gramStart"/>
      <w:r w:rsidRPr="00D62896">
        <w:rPr>
          <w:rFonts w:ascii="Times New Roman" w:hAnsi="Times New Roman" w:cs="Times New Roman"/>
          <w:sz w:val="26"/>
          <w:szCs w:val="26"/>
        </w:rPr>
        <w:t>T :</w:t>
      </w:r>
      <w:proofErr w:type="gramEnd"/>
      <w:r w:rsidRPr="00D62896">
        <w:rPr>
          <w:rFonts w:ascii="Times New Roman" w:hAnsi="Times New Roman" w:cs="Times New Roman"/>
          <w:sz w:val="26"/>
          <w:szCs w:val="26"/>
        </w:rPr>
        <w:t xml:space="preserve"> Thời gian trích khấu hao còn lại của tài sản cố định T 1 : Thời gian trích khấu hao của tài sản cố định xác định theo quy định tại Phụ lục 1 ban hành kèm theo Thông tư số 203/2009/TT-BTC.</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w:t>
      </w:r>
      <w:proofErr w:type="gramStart"/>
      <w:r w:rsidRPr="00D62896">
        <w:rPr>
          <w:rFonts w:ascii="Times New Roman" w:hAnsi="Times New Roman" w:cs="Times New Roman"/>
          <w:sz w:val="26"/>
          <w:szCs w:val="26"/>
        </w:rPr>
        <w:t>T2 :</w:t>
      </w:r>
      <w:proofErr w:type="gramEnd"/>
      <w:r w:rsidRPr="00D62896">
        <w:rPr>
          <w:rFonts w:ascii="Times New Roman" w:hAnsi="Times New Roman" w:cs="Times New Roman"/>
          <w:sz w:val="26"/>
          <w:szCs w:val="26"/>
        </w:rPr>
        <w:t xml:space="preserve"> Thời gian trích khấu hao của tài sản cố định xác định theo quy định tại Phụ lục 1 ban hành kèm theo Thông tư số .../2013/TT-BTC.</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w:t>
      </w:r>
      <w:proofErr w:type="gramStart"/>
      <w:r w:rsidRPr="00D62896">
        <w:rPr>
          <w:rFonts w:ascii="Times New Roman" w:hAnsi="Times New Roman" w:cs="Times New Roman"/>
          <w:sz w:val="26"/>
          <w:szCs w:val="26"/>
        </w:rPr>
        <w:t>t1 :</w:t>
      </w:r>
      <w:proofErr w:type="gramEnd"/>
      <w:r w:rsidRPr="00D62896">
        <w:rPr>
          <w:rFonts w:ascii="Times New Roman" w:hAnsi="Times New Roman" w:cs="Times New Roman"/>
          <w:sz w:val="26"/>
          <w:szCs w:val="26"/>
        </w:rPr>
        <w:t xml:space="preserve"> Thời gian thực tế đã trích khấu hao của tài sản cố định</w:t>
      </w:r>
    </w:p>
    <w:p w:rsidR="002E6B33"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 Xác định mức trích khấu hao hàng năm (cho những năm còn lại của tài sản cố định) như sau:</w:t>
      </w:r>
    </w:p>
    <w:p w:rsidR="00814D0B" w:rsidRDefault="00814D0B" w:rsidP="002E6B33">
      <w:pPr>
        <w:rPr>
          <w:rFonts w:ascii="Times New Roman" w:hAnsi="Times New Roman" w:cs="Times New Roman"/>
          <w:sz w:val="26"/>
          <w:szCs w:val="26"/>
        </w:rPr>
      </w:pPr>
    </w:p>
    <w:p w:rsidR="00814D0B" w:rsidRPr="00D62896" w:rsidRDefault="00814D0B" w:rsidP="002E6B33">
      <w:pPr>
        <w:rPr>
          <w:rFonts w:ascii="Times New Roman" w:hAnsi="Times New Roman" w:cs="Times New Roman"/>
          <w:sz w:val="26"/>
          <w:szCs w:val="26"/>
        </w:rPr>
      </w:pPr>
      <w:bookmarkStart w:id="0" w:name="_GoBack"/>
      <w:bookmarkEnd w:id="0"/>
    </w:p>
    <w:tbl>
      <w:tblPr>
        <w:tblStyle w:val="TableGrid"/>
        <w:tblW w:w="0" w:type="auto"/>
        <w:tblLook w:val="04A0" w:firstRow="1" w:lastRow="0" w:firstColumn="1" w:lastColumn="0" w:noHBand="0" w:noVBand="1"/>
      </w:tblPr>
      <w:tblGrid>
        <w:gridCol w:w="3116"/>
        <w:gridCol w:w="749"/>
        <w:gridCol w:w="5485"/>
      </w:tblGrid>
      <w:tr w:rsidR="0096116F" w:rsidRPr="00D62896" w:rsidTr="0096116F">
        <w:tc>
          <w:tcPr>
            <w:tcW w:w="3116" w:type="dxa"/>
            <w:vMerge w:val="restart"/>
          </w:tcPr>
          <w:p w:rsidR="0096116F" w:rsidRPr="00D62896" w:rsidRDefault="0096116F" w:rsidP="0096116F">
            <w:pPr>
              <w:jc w:val="center"/>
              <w:rPr>
                <w:rFonts w:ascii="Times New Roman" w:hAnsi="Times New Roman" w:cs="Times New Roman"/>
                <w:sz w:val="26"/>
                <w:szCs w:val="26"/>
              </w:rPr>
            </w:pPr>
          </w:p>
          <w:p w:rsidR="0096116F" w:rsidRPr="00D62896" w:rsidRDefault="0096116F" w:rsidP="0096116F">
            <w:pPr>
              <w:jc w:val="center"/>
              <w:rPr>
                <w:rFonts w:ascii="Times New Roman" w:hAnsi="Times New Roman" w:cs="Times New Roman"/>
                <w:sz w:val="26"/>
                <w:szCs w:val="26"/>
              </w:rPr>
            </w:pPr>
            <w:r w:rsidRPr="00D62896">
              <w:rPr>
                <w:rFonts w:ascii="Times New Roman" w:hAnsi="Times New Roman" w:cs="Times New Roman"/>
                <w:sz w:val="26"/>
                <w:szCs w:val="26"/>
              </w:rPr>
              <w:t>Mức trích khấu hao trung bình hàng năm của TSCĐ</w:t>
            </w:r>
          </w:p>
        </w:tc>
        <w:tc>
          <w:tcPr>
            <w:tcW w:w="749" w:type="dxa"/>
            <w:vMerge w:val="restart"/>
          </w:tcPr>
          <w:p w:rsidR="0096116F" w:rsidRPr="00D62896" w:rsidRDefault="0096116F" w:rsidP="0096116F">
            <w:pPr>
              <w:jc w:val="center"/>
              <w:rPr>
                <w:rFonts w:ascii="Times New Roman" w:hAnsi="Times New Roman" w:cs="Times New Roman"/>
                <w:sz w:val="26"/>
                <w:szCs w:val="26"/>
              </w:rPr>
            </w:pPr>
          </w:p>
          <w:p w:rsidR="0096116F" w:rsidRPr="00D62896" w:rsidRDefault="0096116F" w:rsidP="0096116F">
            <w:pPr>
              <w:jc w:val="center"/>
              <w:rPr>
                <w:rFonts w:ascii="Times New Roman" w:hAnsi="Times New Roman" w:cs="Times New Roman"/>
                <w:sz w:val="26"/>
                <w:szCs w:val="26"/>
              </w:rPr>
            </w:pPr>
            <w:r w:rsidRPr="00D62896">
              <w:rPr>
                <w:rFonts w:ascii="Times New Roman" w:hAnsi="Times New Roman" w:cs="Times New Roman"/>
                <w:sz w:val="26"/>
                <w:szCs w:val="26"/>
              </w:rPr>
              <w:t>=</w:t>
            </w:r>
          </w:p>
        </w:tc>
        <w:tc>
          <w:tcPr>
            <w:tcW w:w="5485" w:type="dxa"/>
          </w:tcPr>
          <w:p w:rsidR="0096116F" w:rsidRPr="00D62896" w:rsidRDefault="0096116F" w:rsidP="0096116F">
            <w:pPr>
              <w:jc w:val="center"/>
              <w:rPr>
                <w:rFonts w:ascii="Times New Roman" w:hAnsi="Times New Roman" w:cs="Times New Roman"/>
                <w:sz w:val="26"/>
                <w:szCs w:val="26"/>
              </w:rPr>
            </w:pPr>
            <w:r w:rsidRPr="00D62896">
              <w:rPr>
                <w:rFonts w:ascii="Times New Roman" w:hAnsi="Times New Roman" w:cs="Times New Roman"/>
                <w:sz w:val="26"/>
                <w:szCs w:val="26"/>
              </w:rPr>
              <w:t>Giá trị còn lại của tài sản cố định</w:t>
            </w:r>
          </w:p>
          <w:p w:rsidR="0096116F" w:rsidRPr="00D62896" w:rsidRDefault="0096116F" w:rsidP="0096116F">
            <w:pPr>
              <w:jc w:val="center"/>
              <w:rPr>
                <w:rFonts w:ascii="Times New Roman" w:hAnsi="Times New Roman" w:cs="Times New Roman"/>
                <w:sz w:val="26"/>
                <w:szCs w:val="26"/>
              </w:rPr>
            </w:pPr>
          </w:p>
        </w:tc>
      </w:tr>
      <w:tr w:rsidR="0096116F" w:rsidRPr="00D62896" w:rsidTr="0096116F">
        <w:trPr>
          <w:trHeight w:val="521"/>
        </w:trPr>
        <w:tc>
          <w:tcPr>
            <w:tcW w:w="3116" w:type="dxa"/>
            <w:vMerge/>
          </w:tcPr>
          <w:p w:rsidR="0096116F" w:rsidRPr="00D62896" w:rsidRDefault="0096116F" w:rsidP="002E6B33">
            <w:pPr>
              <w:rPr>
                <w:rFonts w:ascii="Times New Roman" w:hAnsi="Times New Roman" w:cs="Times New Roman"/>
                <w:sz w:val="26"/>
                <w:szCs w:val="26"/>
              </w:rPr>
            </w:pPr>
          </w:p>
        </w:tc>
        <w:tc>
          <w:tcPr>
            <w:tcW w:w="749" w:type="dxa"/>
            <w:vMerge/>
          </w:tcPr>
          <w:p w:rsidR="0096116F" w:rsidRPr="00D62896" w:rsidRDefault="0096116F" w:rsidP="002E6B33">
            <w:pPr>
              <w:rPr>
                <w:rFonts w:ascii="Times New Roman" w:hAnsi="Times New Roman" w:cs="Times New Roman"/>
                <w:sz w:val="26"/>
                <w:szCs w:val="26"/>
              </w:rPr>
            </w:pPr>
          </w:p>
        </w:tc>
        <w:tc>
          <w:tcPr>
            <w:tcW w:w="5485" w:type="dxa"/>
          </w:tcPr>
          <w:p w:rsidR="0096116F" w:rsidRPr="00D62896" w:rsidRDefault="0096116F" w:rsidP="0096116F">
            <w:pPr>
              <w:jc w:val="center"/>
              <w:rPr>
                <w:rFonts w:ascii="Times New Roman" w:hAnsi="Times New Roman" w:cs="Times New Roman"/>
                <w:sz w:val="26"/>
                <w:szCs w:val="26"/>
              </w:rPr>
            </w:pPr>
            <w:r w:rsidRPr="00D62896">
              <w:rPr>
                <w:rFonts w:ascii="Times New Roman" w:hAnsi="Times New Roman" w:cs="Times New Roman"/>
                <w:sz w:val="26"/>
                <w:szCs w:val="26"/>
              </w:rPr>
              <w:t>Thời gian trích khấu hao còn lại của TSCĐ</w:t>
            </w:r>
          </w:p>
        </w:tc>
      </w:tr>
    </w:tbl>
    <w:p w:rsidR="0096116F" w:rsidRPr="00D62896" w:rsidRDefault="0096116F" w:rsidP="002E6B33">
      <w:pPr>
        <w:rPr>
          <w:rFonts w:ascii="Times New Roman" w:hAnsi="Times New Roman" w:cs="Times New Roman"/>
          <w:sz w:val="26"/>
          <w:szCs w:val="26"/>
        </w:rPr>
      </w:pPr>
    </w:p>
    <w:p w:rsidR="0096116F"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 Mức trích khấu hao trung bình hàng tháng bằng số khấu hao phải trích cả năm chia cho 12 tháng. </w:t>
      </w:r>
    </w:p>
    <w:p w:rsidR="0096116F"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b. Ví dụ tính và trích khấu hao tài sản cố định:</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Ví </w:t>
      </w:r>
      <w:proofErr w:type="gramStart"/>
      <w:r w:rsidRPr="00D62896">
        <w:rPr>
          <w:rFonts w:ascii="Times New Roman" w:hAnsi="Times New Roman" w:cs="Times New Roman"/>
          <w:sz w:val="26"/>
          <w:szCs w:val="26"/>
        </w:rPr>
        <w:t>dụ :</w:t>
      </w:r>
      <w:proofErr w:type="gramEnd"/>
      <w:r w:rsidRPr="00D62896">
        <w:rPr>
          <w:rFonts w:ascii="Times New Roman" w:hAnsi="Times New Roman" w:cs="Times New Roman"/>
          <w:sz w:val="26"/>
          <w:szCs w:val="26"/>
        </w:rPr>
        <w:t xml:space="preserve"> Doanh nghiệp sử dụng một máy khai khoáng có nguyên giá 600 triệu đồng từ ngày 01/01/2011. Thời gian sử dụng xác định </w:t>
      </w:r>
      <w:proofErr w:type="gramStart"/>
      <w:r w:rsidRPr="00D62896">
        <w:rPr>
          <w:rFonts w:ascii="Times New Roman" w:hAnsi="Times New Roman" w:cs="Times New Roman"/>
          <w:sz w:val="26"/>
          <w:szCs w:val="26"/>
        </w:rPr>
        <w:t>theo</w:t>
      </w:r>
      <w:proofErr w:type="gramEnd"/>
      <w:r w:rsidRPr="00D62896">
        <w:rPr>
          <w:rFonts w:ascii="Times New Roman" w:hAnsi="Times New Roman" w:cs="Times New Roman"/>
          <w:sz w:val="26"/>
          <w:szCs w:val="26"/>
        </w:rPr>
        <w:t xml:space="preserve"> quy định tại Phụ lục 1 ban hành kèm theo Thông tư số 203/2009/TT-BTC là 10 năm. Thời gian đã sử dụng của máy khai khoáng này tính đến hết ngày 31/12/2012 là 2 năm. Số khấu hao luỹ kế là 120 triệu đồng.</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 Giá trị còn lại trên sổ kế toán của máy khai khoáng là 480 triệu đồng.</w:t>
      </w:r>
    </w:p>
    <w:p w:rsidR="0096116F"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 Doanh nghiệp xác định thời gian trích khấu hao của máy khai khoáng là 15 năm </w:t>
      </w:r>
      <w:proofErr w:type="gramStart"/>
      <w:r w:rsidRPr="00D62896">
        <w:rPr>
          <w:rFonts w:ascii="Times New Roman" w:hAnsi="Times New Roman" w:cs="Times New Roman"/>
          <w:sz w:val="26"/>
          <w:szCs w:val="26"/>
        </w:rPr>
        <w:t>theo</w:t>
      </w:r>
      <w:proofErr w:type="gramEnd"/>
      <w:r w:rsidRPr="00D62896">
        <w:rPr>
          <w:rFonts w:ascii="Times New Roman" w:hAnsi="Times New Roman" w:cs="Times New Roman"/>
          <w:sz w:val="26"/>
          <w:szCs w:val="26"/>
        </w:rPr>
        <w:t xml:space="preserve"> Phụ lục I Thông tư số      /2013/TT-BTC. - Xác định thời gian trích khấu hao còn lại của máy khai khoáng như sau:</w:t>
      </w:r>
    </w:p>
    <w:p w:rsidR="002E6B33" w:rsidRPr="00D62896" w:rsidRDefault="002E6B33" w:rsidP="002E6B33">
      <w:pPr>
        <w:rPr>
          <w:rFonts w:ascii="Times New Roman" w:hAnsi="Times New Roman" w:cs="Times New Roman"/>
          <w:sz w:val="26"/>
          <w:szCs w:val="26"/>
        </w:rPr>
      </w:pPr>
      <w:r w:rsidRPr="00D62896">
        <w:rPr>
          <w:rFonts w:ascii="Times New Roman" w:hAnsi="Times New Roman" w:cs="Times New Roman"/>
          <w:sz w:val="26"/>
          <w:szCs w:val="26"/>
        </w:rPr>
        <w:t xml:space="preserve"> Thời gian trích khấu hao còn lại của TSCĐ =</w:t>
      </w:r>
      <w:r w:rsidR="0096116F" w:rsidRPr="00D62896">
        <w:rPr>
          <w:rFonts w:ascii="Times New Roman" w:hAnsi="Times New Roman" w:cs="Times New Roman"/>
          <w:sz w:val="26"/>
          <w:szCs w:val="26"/>
        </w:rPr>
        <w:t xml:space="preserve">   15 năm x </w:t>
      </w:r>
      <w:proofErr w:type="gramStart"/>
      <w:r w:rsidR="0096116F" w:rsidRPr="00D62896">
        <w:rPr>
          <w:rFonts w:ascii="Times New Roman" w:hAnsi="Times New Roman" w:cs="Times New Roman"/>
          <w:sz w:val="26"/>
          <w:szCs w:val="26"/>
        </w:rPr>
        <w:t>( 1</w:t>
      </w:r>
      <w:proofErr w:type="gramEnd"/>
      <w:r w:rsidR="0096116F" w:rsidRPr="00D62896">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2 năm</m:t>
            </m:r>
          </m:num>
          <m:den>
            <m:r>
              <w:rPr>
                <w:rFonts w:ascii="Cambria Math" w:hAnsi="Cambria Math" w:cs="Times New Roman"/>
                <w:sz w:val="26"/>
                <w:szCs w:val="26"/>
              </w:rPr>
              <m:t>10 năm</m:t>
            </m:r>
          </m:den>
        </m:f>
      </m:oMath>
      <w:r w:rsidR="0096116F" w:rsidRPr="00D62896">
        <w:rPr>
          <w:rFonts w:ascii="Times New Roman" w:eastAsiaTheme="minorEastAsia" w:hAnsi="Times New Roman" w:cs="Times New Roman"/>
          <w:sz w:val="26"/>
          <w:szCs w:val="26"/>
        </w:rPr>
        <w:t xml:space="preserve"> ) = 12 năm </w:t>
      </w:r>
    </w:p>
    <w:p w:rsidR="002E6B33" w:rsidRPr="00D62896" w:rsidRDefault="0096116F" w:rsidP="002E6B33">
      <w:pPr>
        <w:rPr>
          <w:rFonts w:ascii="Times New Roman" w:hAnsi="Times New Roman" w:cs="Times New Roman"/>
          <w:sz w:val="26"/>
          <w:szCs w:val="26"/>
        </w:rPr>
      </w:pPr>
      <w:r w:rsidRPr="00D62896">
        <w:rPr>
          <w:rFonts w:ascii="Times New Roman" w:hAnsi="Times New Roman" w:cs="Times New Roman"/>
          <w:sz w:val="26"/>
          <w:szCs w:val="26"/>
        </w:rPr>
        <w:t xml:space="preserve"> </w:t>
      </w:r>
      <w:proofErr w:type="gramStart"/>
      <w:r w:rsidR="002E6B33" w:rsidRPr="00D62896">
        <w:rPr>
          <w:rFonts w:ascii="Times New Roman" w:hAnsi="Times New Roman" w:cs="Times New Roman"/>
          <w:sz w:val="26"/>
          <w:szCs w:val="26"/>
        </w:rPr>
        <w:t>- Mức trích khấu hao trung bình hàng năm = 480 triệu đồng : 12 năm = 40 triệu đồng/ năm (theo Thông tư số      /2013/TT-BTC) Mức trích khấu hao trung bình hàng tháng = 40 triệu đồng : 12 tháng = 3,333 triệu đồng/ tháng Từ ngày 01/01/2013 đến hết ngày 31/12/2024, doanh nghiệp trích khấu hao đối với máy khai khoáng này vào chi phí kinh doanh mỗi tháng là 3,333 triệu đồng.</w:t>
      </w:r>
      <w:proofErr w:type="gramEnd"/>
    </w:p>
    <w:sectPr w:rsidR="002E6B33" w:rsidRPr="00D62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B33"/>
    <w:rsid w:val="002E6B33"/>
    <w:rsid w:val="0070146B"/>
    <w:rsid w:val="00814D0B"/>
    <w:rsid w:val="0096116F"/>
    <w:rsid w:val="00D6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B954"/>
  <w15:chartTrackingRefBased/>
  <w15:docId w15:val="{0DA8B997-9FE2-4129-B0ED-C4950B8C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B33"/>
    <w:rPr>
      <w:color w:val="808080"/>
    </w:rPr>
  </w:style>
  <w:style w:type="table" w:styleId="TableGrid">
    <w:name w:val="Table Grid"/>
    <w:basedOn w:val="TableNormal"/>
    <w:uiPriority w:val="39"/>
    <w:rsid w:val="00961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taluan2312@gmail.com</dc:creator>
  <cp:keywords/>
  <dc:description/>
  <cp:lastModifiedBy>taluan2312@gmail.com</cp:lastModifiedBy>
  <cp:revision>2</cp:revision>
  <dcterms:created xsi:type="dcterms:W3CDTF">2017-12-01T03:08:00Z</dcterms:created>
  <dcterms:modified xsi:type="dcterms:W3CDTF">2017-12-01T03:41:00Z</dcterms:modified>
</cp:coreProperties>
</file>